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6A96" w:rsidRDefault="00FB350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Maharashtra Industrial Development Corporation</w:t>
      </w:r>
    </w:p>
    <w:p w14:paraId="00000002" w14:textId="77777777" w:rsidR="00786A96" w:rsidRDefault="00FB350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 government of Maharashtra undertaking)</w:t>
      </w:r>
    </w:p>
    <w:p w14:paraId="00000003" w14:textId="77777777" w:rsidR="00786A96" w:rsidRDefault="00FB350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Udyog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Sarathi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202124"/>
          <w:highlight w:val="white"/>
        </w:rPr>
        <w:t>Marol</w:t>
      </w:r>
      <w:proofErr w:type="spellEnd"/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Industrial Area, </w:t>
      </w:r>
      <w:proofErr w:type="spellStart"/>
      <w:r>
        <w:rPr>
          <w:rFonts w:ascii="Times New Roman" w:eastAsia="Times New Roman" w:hAnsi="Times New Roman" w:cs="Times New Roman"/>
        </w:rPr>
        <w:t>Mahakali</w:t>
      </w:r>
      <w:proofErr w:type="spellEnd"/>
      <w:r>
        <w:rPr>
          <w:rFonts w:ascii="Times New Roman" w:eastAsia="Times New Roman" w:hAnsi="Times New Roman" w:cs="Times New Roman"/>
        </w:rPr>
        <w:t xml:space="preserve"> Caves Road, Andheri (East), Mumbai-93</w:t>
      </w:r>
    </w:p>
    <w:p w14:paraId="00000004" w14:textId="77777777" w:rsidR="00786A96" w:rsidRDefault="00FB3506">
      <w:pPr>
        <w:jc w:val="center"/>
        <w:rPr>
          <w:rFonts w:ascii="Times New Roman" w:eastAsia="Times New Roman" w:hAnsi="Times New Roman" w:cs="Times New Roman"/>
        </w:rPr>
      </w:pPr>
      <w:r>
        <w:pict w14:anchorId="72C37B84">
          <v:rect id="_x0000_i1025" style="width:0;height:1.5pt" o:hralign="center" o:hrstd="t" o:hr="t" fillcolor="#a0a0a0" stroked="f"/>
        </w:pict>
      </w:r>
    </w:p>
    <w:p w14:paraId="00000005" w14:textId="77777777" w:rsidR="00786A96" w:rsidRDefault="00FB3506">
      <w:pPr>
        <w:ind w:right="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no.MIDC</w:t>
      </w:r>
      <w:proofErr w:type="spellEnd"/>
      <w:r>
        <w:rPr>
          <w:rFonts w:ascii="Times New Roman" w:eastAsia="Times New Roman" w:hAnsi="Times New Roman" w:cs="Times New Roman"/>
        </w:rPr>
        <w:t>/Land Department/M.V</w:t>
      </w:r>
      <w:proofErr w:type="gramStart"/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>land)/B43425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 : 21/04/2017</w:t>
      </w:r>
    </w:p>
    <w:p w14:paraId="00000006" w14:textId="77777777" w:rsidR="00786A96" w:rsidRDefault="00786A96">
      <w:pPr>
        <w:rPr>
          <w:rFonts w:ascii="Times New Roman" w:eastAsia="Times New Roman" w:hAnsi="Times New Roman" w:cs="Times New Roman"/>
          <w:b/>
        </w:rPr>
      </w:pPr>
    </w:p>
    <w:p w14:paraId="00000007" w14:textId="77777777" w:rsidR="00786A96" w:rsidRDefault="00FB3506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Circular</w:t>
      </w:r>
    </w:p>
    <w:p w14:paraId="00000008" w14:textId="77777777" w:rsidR="00786A96" w:rsidRDefault="00FB350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Subject:</w:t>
      </w:r>
      <w:r>
        <w:rPr>
          <w:rFonts w:ascii="Times New Roman" w:eastAsia="Times New Roman" w:hAnsi="Times New Roman" w:cs="Times New Roman"/>
          <w:b/>
        </w:rPr>
        <w:tab/>
        <w:t>About granting extension in exceptional circumstances.</w:t>
      </w:r>
      <w:r>
        <w:rPr>
          <w:rFonts w:ascii="Times New Roman" w:eastAsia="Times New Roman" w:hAnsi="Times New Roman" w:cs="Times New Roman"/>
          <w:b/>
        </w:rPr>
        <w:tab/>
      </w:r>
    </w:p>
    <w:p w14:paraId="00000009" w14:textId="77777777" w:rsidR="00786A96" w:rsidRDefault="00FB350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References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Circular </w:t>
      </w:r>
      <w:proofErr w:type="spellStart"/>
      <w:r>
        <w:rPr>
          <w:rFonts w:ascii="Times New Roman" w:eastAsia="Times New Roman" w:hAnsi="Times New Roman" w:cs="Times New Roman"/>
          <w:b/>
        </w:rPr>
        <w:t>no.MIDC</w:t>
      </w:r>
      <w:proofErr w:type="spellEnd"/>
      <w:r>
        <w:rPr>
          <w:rFonts w:ascii="Times New Roman" w:eastAsia="Times New Roman" w:hAnsi="Times New Roman" w:cs="Times New Roman"/>
          <w:b/>
        </w:rPr>
        <w:t>/Land Department/Desk-1/A 71222 dated 06.03.2013</w:t>
      </w:r>
    </w:p>
    <w:p w14:paraId="0000000A" w14:textId="77777777" w:rsidR="00786A96" w:rsidRDefault="00FB3506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per the revised policy of MIDC's Reference Circular, the Hon'ble Chief Executive Officer has been given the p</w:t>
      </w:r>
      <w:r>
        <w:rPr>
          <w:rFonts w:ascii="Times New Roman" w:eastAsia="Times New Roman" w:hAnsi="Times New Roman" w:cs="Times New Roman"/>
        </w:rPr>
        <w:t xml:space="preserve">ower to grant further extension or revised or new period free of cost for further development in case of unavoidable circumstances/ beyond the control of </w:t>
      </w:r>
      <w:proofErr w:type="spellStart"/>
      <w:r>
        <w:rPr>
          <w:rFonts w:ascii="Times New Roman" w:eastAsia="Times New Roman" w:hAnsi="Times New Roman" w:cs="Times New Roman"/>
        </w:rPr>
        <w:t>allottee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B" w14:textId="77777777" w:rsidR="00786A96" w:rsidRDefault="00FB3506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per the decision taken in the 369th meeting of the Board of Directors of MIDC held on 27.</w:t>
      </w:r>
      <w:r>
        <w:rPr>
          <w:rFonts w:ascii="Times New Roman" w:eastAsia="Times New Roman" w:hAnsi="Times New Roman" w:cs="Times New Roman"/>
        </w:rPr>
        <w:t xml:space="preserve">02.2017 under Resolution No. 5650, Circular </w:t>
      </w:r>
      <w:proofErr w:type="spellStart"/>
      <w:r>
        <w:rPr>
          <w:rFonts w:ascii="Times New Roman" w:eastAsia="Times New Roman" w:hAnsi="Times New Roman" w:cs="Times New Roman"/>
        </w:rPr>
        <w:t>no.MIDC</w:t>
      </w:r>
      <w:proofErr w:type="spellEnd"/>
      <w:r>
        <w:rPr>
          <w:rFonts w:ascii="Times New Roman" w:eastAsia="Times New Roman" w:hAnsi="Times New Roman" w:cs="Times New Roman"/>
        </w:rPr>
        <w:t>/Land Department/Desk-1/A 71222 dated 06.03.2013 includes the following:</w:t>
      </w:r>
    </w:p>
    <w:p w14:paraId="0000000C" w14:textId="77777777" w:rsidR="00786A96" w:rsidRDefault="00FB3506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exceptional circumstances, unavoidable circumstances/ beyond the control of the </w:t>
      </w:r>
      <w:proofErr w:type="spellStart"/>
      <w:r>
        <w:rPr>
          <w:rFonts w:ascii="Times New Roman" w:eastAsia="Times New Roman" w:hAnsi="Times New Roman" w:cs="Times New Roman"/>
        </w:rPr>
        <w:t>allottee</w:t>
      </w:r>
      <w:proofErr w:type="spellEnd"/>
      <w:r>
        <w:rPr>
          <w:rFonts w:ascii="Times New Roman" w:eastAsia="Times New Roman" w:hAnsi="Times New Roman" w:cs="Times New Roman"/>
        </w:rPr>
        <w:t>, the following ma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tters are being covered</w:t>
      </w:r>
      <w:r>
        <w:rPr>
          <w:rFonts w:ascii="Times New Roman" w:eastAsia="Times New Roman" w:hAnsi="Times New Roman" w:cs="Times New Roman"/>
        </w:rPr>
        <w:t>. In view of all these matters, with the prior approval of the Hon'ble Chief Executive Officer, a period of plot development or a new free period should be sanctioned.</w:t>
      </w:r>
    </w:p>
    <w:p w14:paraId="0000000D" w14:textId="77777777" w:rsidR="00786A96" w:rsidRDefault="00FB3506">
      <w:pPr>
        <w:numPr>
          <w:ilvl w:val="0"/>
          <w:numId w:val="1"/>
        </w:numPr>
        <w:spacing w:before="240" w:line="360" w:lineRule="auto"/>
        <w:jc w:val="both"/>
      </w:pPr>
      <w:r>
        <w:rPr>
          <w:rFonts w:ascii="Times New Roman" w:eastAsia="Times New Roman" w:hAnsi="Times New Roman" w:cs="Times New Roman"/>
        </w:rPr>
        <w:t>Delay due to special direction / stay order issued by Hon'ble Court / National Green Tri</w:t>
      </w:r>
      <w:r>
        <w:rPr>
          <w:rFonts w:ascii="Times New Roman" w:eastAsia="Times New Roman" w:hAnsi="Times New Roman" w:cs="Times New Roman"/>
        </w:rPr>
        <w:t>bunal regarding the respective areas.</w:t>
      </w:r>
    </w:p>
    <w:p w14:paraId="0000000E" w14:textId="77777777" w:rsidR="00786A96" w:rsidRDefault="00FB3506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Industries that require an Environmental Clearance Certificate must submit their complete application to the Department of Environment in a timely manner, as well as correct errors reported by the Department of Environ</w:t>
      </w:r>
      <w:r>
        <w:rPr>
          <w:rFonts w:ascii="Times New Roman" w:eastAsia="Times New Roman" w:hAnsi="Times New Roman" w:cs="Times New Roman"/>
        </w:rPr>
        <w:t>ment in a timely manner.</w:t>
      </w:r>
    </w:p>
    <w:p w14:paraId="0000000F" w14:textId="77777777" w:rsidR="00786A96" w:rsidRDefault="00FB3506">
      <w:pPr>
        <w:numPr>
          <w:ilvl w:val="0"/>
          <w:numId w:val="1"/>
        </w:numPr>
        <w:spacing w:after="240"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Considering the delay caused by the government for the no-objection certificate of the Environment Department, only such revised development period should be sanctioned free of cost. </w:t>
      </w:r>
    </w:p>
    <w:p w14:paraId="00000010" w14:textId="77777777" w:rsidR="00786A96" w:rsidRDefault="00FB3506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policy is being implemented for pending as</w:t>
      </w:r>
      <w:r>
        <w:rPr>
          <w:rFonts w:ascii="Times New Roman" w:eastAsia="Times New Roman" w:hAnsi="Times New Roman" w:cs="Times New Roman"/>
        </w:rPr>
        <w:t xml:space="preserve"> well as newly received cases. </w:t>
      </w:r>
    </w:p>
    <w:p w14:paraId="00000011" w14:textId="77777777" w:rsidR="00786A96" w:rsidRDefault="00FB3506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Circular is being issued with the approval of Hon'ble Chief Executive Officer, MIDC.</w:t>
      </w:r>
    </w:p>
    <w:sectPr w:rsidR="00786A96">
      <w:footerReference w:type="default" r:id="rId8"/>
      <w:pgSz w:w="11909" w:h="16834"/>
      <w:pgMar w:top="1683" w:right="1190" w:bottom="1683" w:left="11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71E35" w14:textId="77777777" w:rsidR="00FB3506" w:rsidRDefault="00FB3506">
      <w:pPr>
        <w:spacing w:line="240" w:lineRule="auto"/>
      </w:pPr>
      <w:r>
        <w:separator/>
      </w:r>
    </w:p>
  </w:endnote>
  <w:endnote w:type="continuationSeparator" w:id="0">
    <w:p w14:paraId="67C691F9" w14:textId="77777777" w:rsidR="00FB3506" w:rsidRDefault="00FB3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786A96" w:rsidRDefault="00FB3506">
    <w:pPr>
      <w:jc w:val="center"/>
    </w:pPr>
    <w:r>
      <w:fldChar w:fldCharType="begin"/>
    </w:r>
    <w:r>
      <w:instrText>PAGE</w:instrText>
    </w:r>
    <w:r w:rsidR="00DC4114">
      <w:fldChar w:fldCharType="separate"/>
    </w:r>
    <w:r w:rsidR="00DC41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01D62" w14:textId="77777777" w:rsidR="00FB3506" w:rsidRDefault="00FB3506">
      <w:pPr>
        <w:spacing w:line="240" w:lineRule="auto"/>
      </w:pPr>
      <w:r>
        <w:separator/>
      </w:r>
    </w:p>
  </w:footnote>
  <w:footnote w:type="continuationSeparator" w:id="0">
    <w:p w14:paraId="7000618A" w14:textId="77777777" w:rsidR="00FB3506" w:rsidRDefault="00FB3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F6D24"/>
    <w:multiLevelType w:val="multilevel"/>
    <w:tmpl w:val="8814E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96"/>
    <w:rsid w:val="00786A96"/>
    <w:rsid w:val="00DC4114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26339-49E2-452F-B2D2-20C8AF02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HOC7WBUzbVBm60Bk/ud6BV9lA==">AMUW2mXxixr8+Z6HWEhna4sxhrqX5StS/KNGmdtUA94R6W9oGVaCHDcfkyl79EcJNSDcldKTbbf2Urjkvqb2OW24qgI61ioCzwVcRQoz+YNRor1/u+gPaHk=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ASCC-Vanita</dc:creator>
  <cp:lastModifiedBy>Microsoft account</cp:lastModifiedBy>
  <cp:revision>2</cp:revision>
  <dcterms:created xsi:type="dcterms:W3CDTF">2022-04-14T10:19:00Z</dcterms:created>
  <dcterms:modified xsi:type="dcterms:W3CDTF">2022-04-14T10:19:00Z</dcterms:modified>
</cp:coreProperties>
</file>